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708A" w14:textId="59674848" w:rsidR="00307A29" w:rsidRPr="007C1EB6" w:rsidRDefault="00C46413" w:rsidP="00307A2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011246"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08856DE" wp14:editId="185E8EE6">
            <wp:simplePos x="0" y="0"/>
            <wp:positionH relativeFrom="margin">
              <wp:posOffset>4775200</wp:posOffset>
            </wp:positionH>
            <wp:positionV relativeFrom="margin">
              <wp:align>top</wp:align>
            </wp:positionV>
            <wp:extent cx="975360" cy="1258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A8">
        <w:rPr>
          <w:rFonts w:ascii="Arial" w:hAnsi="Arial" w:cs="Arial"/>
          <w:b/>
          <w:sz w:val="24"/>
          <w:szCs w:val="24"/>
        </w:rPr>
        <w:t xml:space="preserve">THE </w:t>
      </w:r>
      <w:r w:rsidR="00307A29">
        <w:rPr>
          <w:rFonts w:ascii="Arial" w:hAnsi="Arial" w:cs="Arial"/>
          <w:b/>
          <w:sz w:val="24"/>
          <w:szCs w:val="24"/>
        </w:rPr>
        <w:t>CAREER DEVELOPMENT QUARTERLY</w:t>
      </w:r>
    </w:p>
    <w:p w14:paraId="3455617C" w14:textId="20F62D30" w:rsidR="00307A29" w:rsidRPr="00682F5D" w:rsidRDefault="003952A8" w:rsidP="00307A29">
      <w:pPr>
        <w:ind w:right="-720"/>
        <w:jc w:val="center"/>
        <w:rPr>
          <w:rFonts w:ascii="Arial" w:hAnsi="Arial" w:cs="Arial"/>
          <w:sz w:val="24"/>
          <w:szCs w:val="24"/>
        </w:rPr>
      </w:pPr>
      <w:r w:rsidRPr="00682F5D">
        <w:rPr>
          <w:rFonts w:ascii="Arial" w:hAnsi="Arial" w:cs="Arial"/>
          <w:b/>
          <w:sz w:val="24"/>
          <w:szCs w:val="24"/>
        </w:rPr>
        <w:t xml:space="preserve">MID-YEAR REPORT </w:t>
      </w:r>
      <w:r w:rsidR="00C46413">
        <w:rPr>
          <w:rFonts w:ascii="Arial" w:hAnsi="Arial" w:cs="Arial"/>
          <w:b/>
          <w:sz w:val="24"/>
          <w:szCs w:val="24"/>
        </w:rPr>
        <w:t>March 15,</w:t>
      </w:r>
      <w:r w:rsidR="00307A29" w:rsidRPr="00682F5D">
        <w:rPr>
          <w:rFonts w:ascii="Arial" w:hAnsi="Arial" w:cs="Arial"/>
          <w:b/>
          <w:sz w:val="24"/>
          <w:szCs w:val="24"/>
        </w:rPr>
        <w:t xml:space="preserve"> 202</w:t>
      </w:r>
      <w:r w:rsidR="00F1365C">
        <w:rPr>
          <w:rFonts w:ascii="Arial" w:hAnsi="Arial" w:cs="Arial"/>
          <w:b/>
          <w:sz w:val="24"/>
          <w:szCs w:val="24"/>
        </w:rPr>
        <w:t>2</w:t>
      </w:r>
    </w:p>
    <w:p w14:paraId="2011A549" w14:textId="13A5C445" w:rsidR="001457C8" w:rsidRDefault="001457C8" w:rsidP="00307A29">
      <w:pPr>
        <w:ind w:right="-720"/>
        <w:rPr>
          <w:rFonts w:ascii="Arial" w:hAnsi="Arial" w:cs="Arial"/>
          <w:b/>
          <w:sz w:val="24"/>
          <w:szCs w:val="24"/>
        </w:rPr>
      </w:pPr>
    </w:p>
    <w:p w14:paraId="4A89958F" w14:textId="6A7B87B2" w:rsidR="00307A29" w:rsidRPr="00C46413" w:rsidRDefault="00307A29" w:rsidP="00307A29">
      <w:pPr>
        <w:ind w:right="-720"/>
        <w:rPr>
          <w:b/>
          <w:sz w:val="24"/>
          <w:szCs w:val="24"/>
        </w:rPr>
      </w:pPr>
      <w:r w:rsidRPr="00C46413">
        <w:rPr>
          <w:b/>
          <w:sz w:val="24"/>
          <w:szCs w:val="24"/>
        </w:rPr>
        <w:t>EDITOR:</w:t>
      </w:r>
    </w:p>
    <w:p w14:paraId="0AB9C12C" w14:textId="6FD3294B" w:rsidR="00C46413" w:rsidRPr="00C46413" w:rsidRDefault="00C46413" w:rsidP="00C46413">
      <w:pPr>
        <w:rPr>
          <w:noProof/>
          <w:color w:val="000000"/>
        </w:rPr>
      </w:pPr>
      <w:r w:rsidRPr="00C46413">
        <w:rPr>
          <w:noProof/>
          <w:color w:val="000000"/>
        </w:rPr>
        <w:t>Mei Tang</w:t>
      </w:r>
      <w:r w:rsidRPr="00C46413">
        <w:rPr>
          <w:noProof/>
          <w:color w:val="000000"/>
        </w:rPr>
        <w:br/>
        <w:t>Professor of Counselor Education</w:t>
      </w:r>
    </w:p>
    <w:p w14:paraId="13347247" w14:textId="77777777" w:rsidR="00C46413" w:rsidRPr="00C46413" w:rsidRDefault="00C46413" w:rsidP="00C46413">
      <w:pPr>
        <w:rPr>
          <w:noProof/>
          <w:color w:val="000000"/>
        </w:rPr>
      </w:pPr>
      <w:r w:rsidRPr="00C46413">
        <w:rPr>
          <w:noProof/>
          <w:color w:val="000000"/>
        </w:rPr>
        <w:t>Counseling Program</w:t>
      </w:r>
      <w:r w:rsidRPr="00C46413">
        <w:rPr>
          <w:noProof/>
          <w:color w:val="000000"/>
        </w:rPr>
        <w:br/>
        <w:t>School of Human Services/CECH</w:t>
      </w:r>
    </w:p>
    <w:p w14:paraId="5E10D799" w14:textId="77777777" w:rsidR="00C46413" w:rsidRPr="00C46413" w:rsidRDefault="00C46413" w:rsidP="00C46413">
      <w:pPr>
        <w:rPr>
          <w:noProof/>
          <w:color w:val="000000"/>
        </w:rPr>
      </w:pPr>
      <w:r w:rsidRPr="00C46413">
        <w:rPr>
          <w:noProof/>
          <w:color w:val="000000"/>
        </w:rPr>
        <w:t>University of Cincinnati</w:t>
      </w:r>
      <w:r w:rsidRPr="00C46413">
        <w:rPr>
          <w:noProof/>
          <w:color w:val="000000"/>
        </w:rPr>
        <w:br/>
        <w:t>513-556-3716 (Tel); 513-556-3898 (Fax)</w:t>
      </w:r>
    </w:p>
    <w:p w14:paraId="72E8121C" w14:textId="472BDF33" w:rsidR="00307A29" w:rsidRPr="00C46413" w:rsidRDefault="00C46413" w:rsidP="00C46413">
      <w:pPr>
        <w:spacing w:line="276" w:lineRule="auto"/>
        <w:rPr>
          <w:b/>
          <w:sz w:val="24"/>
          <w:szCs w:val="24"/>
        </w:rPr>
      </w:pPr>
      <w:r w:rsidRPr="00C46413">
        <w:rPr>
          <w:noProof/>
        </w:rPr>
        <w:t>Email: mei.tang@uc.edu</w:t>
      </w:r>
    </w:p>
    <w:p w14:paraId="25CD23C7" w14:textId="77777777" w:rsidR="00307A29" w:rsidRDefault="00307A29" w:rsidP="00307A29">
      <w:pPr>
        <w:spacing w:line="276" w:lineRule="auto"/>
        <w:rPr>
          <w:b/>
          <w:spacing w:val="-4"/>
          <w:sz w:val="13"/>
          <w:szCs w:val="13"/>
        </w:rPr>
      </w:pPr>
    </w:p>
    <w:p w14:paraId="6B8B04D7" w14:textId="44B66F00" w:rsidR="00C46413" w:rsidRDefault="00C46413" w:rsidP="00307A29">
      <w:pPr>
        <w:spacing w:line="276" w:lineRule="auto"/>
        <w:rPr>
          <w:b/>
          <w:spacing w:val="-4"/>
          <w:sz w:val="13"/>
          <w:szCs w:val="13"/>
        </w:rPr>
        <w:sectPr w:rsidR="00C46413" w:rsidSect="00307A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02988" w14:textId="765DC49F" w:rsidR="00682F5D" w:rsidRDefault="00307A29" w:rsidP="00307A29">
      <w:pPr>
        <w:rPr>
          <w:b/>
          <w:spacing w:val="-4"/>
          <w:sz w:val="24"/>
          <w:szCs w:val="24"/>
        </w:rPr>
      </w:pPr>
      <w:r w:rsidRPr="00682F5D">
        <w:rPr>
          <w:b/>
          <w:spacing w:val="-4"/>
          <w:sz w:val="24"/>
          <w:szCs w:val="24"/>
        </w:rPr>
        <w:t>BOARD MEMBERS:</w:t>
      </w:r>
    </w:p>
    <w:p w14:paraId="3BAED374" w14:textId="77777777" w:rsidR="00A04110" w:rsidRDefault="00A04110" w:rsidP="00A04110">
      <w:pPr>
        <w:rPr>
          <w:bCs/>
          <w:spacing w:val="-4"/>
          <w:sz w:val="22"/>
          <w:szCs w:val="22"/>
        </w:rPr>
      </w:pPr>
    </w:p>
    <w:p w14:paraId="5E5DBCDC" w14:textId="405C9AE3" w:rsidR="00A04110" w:rsidRDefault="00A04110" w:rsidP="00A04110">
      <w:pPr>
        <w:rPr>
          <w:bCs/>
          <w:spacing w:val="-4"/>
          <w:sz w:val="22"/>
          <w:szCs w:val="22"/>
        </w:rPr>
        <w:sectPr w:rsidR="00A04110" w:rsidSect="007662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2FA833" w14:textId="0C34BDB0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Patrick Akos </w:t>
      </w:r>
      <w:r w:rsidRPr="00A04110">
        <w:rPr>
          <w:spacing w:val="-4"/>
          <w:sz w:val="22"/>
          <w:szCs w:val="22"/>
        </w:rPr>
        <w:t>(2022)</w:t>
      </w:r>
    </w:p>
    <w:p w14:paraId="5B54925B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North Carolina at Chapel Hill</w:t>
      </w:r>
    </w:p>
    <w:p w14:paraId="567F8121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Tina Anctil </w:t>
      </w:r>
      <w:r w:rsidRPr="00A04110">
        <w:rPr>
          <w:spacing w:val="-4"/>
          <w:sz w:val="22"/>
          <w:szCs w:val="22"/>
        </w:rPr>
        <w:t>(2023)</w:t>
      </w:r>
    </w:p>
    <w:p w14:paraId="7489A12F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Portland State University</w:t>
      </w:r>
    </w:p>
    <w:p w14:paraId="5EF96BE1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Susan R. Barclay </w:t>
      </w:r>
      <w:r w:rsidRPr="00A04110">
        <w:rPr>
          <w:spacing w:val="-4"/>
          <w:sz w:val="22"/>
          <w:szCs w:val="22"/>
        </w:rPr>
        <w:t>(2022)</w:t>
      </w:r>
    </w:p>
    <w:p w14:paraId="21AC6E7B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Central Arkansas</w:t>
      </w:r>
    </w:p>
    <w:p w14:paraId="6F17330E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Lynette Bikos </w:t>
      </w:r>
      <w:r w:rsidRPr="00A04110">
        <w:rPr>
          <w:spacing w:val="-4"/>
          <w:sz w:val="22"/>
          <w:szCs w:val="22"/>
        </w:rPr>
        <w:t>(2022)</w:t>
      </w:r>
    </w:p>
    <w:p w14:paraId="680EA023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Seattle Pacific University</w:t>
      </w:r>
    </w:p>
    <w:p w14:paraId="142248E4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Steven D. Brown </w:t>
      </w:r>
      <w:r w:rsidRPr="00A04110">
        <w:rPr>
          <w:spacing w:val="-4"/>
          <w:sz w:val="22"/>
          <w:szCs w:val="22"/>
        </w:rPr>
        <w:t>(2022)</w:t>
      </w:r>
    </w:p>
    <w:p w14:paraId="02531512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Loyola University Chicago</w:t>
      </w:r>
    </w:p>
    <w:p w14:paraId="485BF688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Angela Byars-Winston </w:t>
      </w:r>
      <w:r w:rsidRPr="00A04110">
        <w:rPr>
          <w:spacing w:val="-4"/>
          <w:sz w:val="22"/>
          <w:szCs w:val="22"/>
        </w:rPr>
        <w:t>(2023)</w:t>
      </w:r>
    </w:p>
    <w:p w14:paraId="0B0D9295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Wisconsin–Madison</w:t>
      </w:r>
    </w:p>
    <w:p w14:paraId="22BD1A13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Rachel Gali Cinamon </w:t>
      </w:r>
      <w:r w:rsidRPr="00A04110">
        <w:rPr>
          <w:spacing w:val="-4"/>
          <w:sz w:val="22"/>
          <w:szCs w:val="22"/>
        </w:rPr>
        <w:t>(2022)</w:t>
      </w:r>
    </w:p>
    <w:p w14:paraId="4B9E0A5E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Tel Aviv University</w:t>
      </w:r>
    </w:p>
    <w:p w14:paraId="09008C39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Eric D. Deemer </w:t>
      </w:r>
      <w:r w:rsidRPr="00A04110">
        <w:rPr>
          <w:spacing w:val="-4"/>
          <w:sz w:val="22"/>
          <w:szCs w:val="22"/>
        </w:rPr>
        <w:t>(2023)</w:t>
      </w:r>
    </w:p>
    <w:p w14:paraId="7510128A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Purdue University</w:t>
      </w:r>
    </w:p>
    <w:p w14:paraId="04A41BF1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David K. </w:t>
      </w:r>
      <w:proofErr w:type="spellStart"/>
      <w:r w:rsidRPr="00A04110">
        <w:rPr>
          <w:bCs/>
          <w:spacing w:val="-4"/>
          <w:sz w:val="22"/>
          <w:szCs w:val="22"/>
        </w:rPr>
        <w:t>Duys</w:t>
      </w:r>
      <w:proofErr w:type="spellEnd"/>
      <w:r w:rsidRPr="00A04110">
        <w:rPr>
          <w:bCs/>
          <w:spacing w:val="-4"/>
          <w:sz w:val="22"/>
          <w:szCs w:val="22"/>
        </w:rPr>
        <w:t xml:space="preserve"> </w:t>
      </w:r>
      <w:r w:rsidRPr="00A04110">
        <w:rPr>
          <w:spacing w:val="-4"/>
          <w:sz w:val="22"/>
          <w:szCs w:val="22"/>
        </w:rPr>
        <w:t>(2022)</w:t>
      </w:r>
    </w:p>
    <w:p w14:paraId="26D09DEE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The University of Iowa</w:t>
      </w:r>
    </w:p>
    <w:p w14:paraId="2C4781D6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Courtney E. Gasser </w:t>
      </w:r>
      <w:r w:rsidRPr="00A04110">
        <w:rPr>
          <w:spacing w:val="-4"/>
          <w:sz w:val="22"/>
          <w:szCs w:val="22"/>
        </w:rPr>
        <w:t>(2023)</w:t>
      </w:r>
    </w:p>
    <w:p w14:paraId="4E4CC86E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Baltimore</w:t>
      </w:r>
    </w:p>
    <w:p w14:paraId="72B20E0E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Marie Hammond </w:t>
      </w:r>
      <w:r w:rsidRPr="00A04110">
        <w:rPr>
          <w:spacing w:val="-4"/>
          <w:sz w:val="22"/>
          <w:szCs w:val="22"/>
        </w:rPr>
        <w:t>(2023)</w:t>
      </w:r>
    </w:p>
    <w:p w14:paraId="33D23715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Tennessee State University</w:t>
      </w:r>
    </w:p>
    <w:p w14:paraId="2297EE2F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Seth C. W. Hayden </w:t>
      </w:r>
      <w:r w:rsidRPr="00A04110">
        <w:rPr>
          <w:spacing w:val="-4"/>
          <w:sz w:val="22"/>
          <w:szCs w:val="22"/>
        </w:rPr>
        <w:t>(2023)</w:t>
      </w:r>
    </w:p>
    <w:p w14:paraId="3999347A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Wake Forest University</w:t>
      </w:r>
    </w:p>
    <w:p w14:paraId="457EF706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Erik Hines </w:t>
      </w:r>
      <w:r w:rsidRPr="00A04110">
        <w:rPr>
          <w:spacing w:val="-4"/>
          <w:sz w:val="22"/>
          <w:szCs w:val="22"/>
        </w:rPr>
        <w:t>(2023)</w:t>
      </w:r>
    </w:p>
    <w:p w14:paraId="32D77EB1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Florida State University</w:t>
      </w:r>
    </w:p>
    <w:p w14:paraId="10241A28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Andreas Hirschi </w:t>
      </w:r>
      <w:r w:rsidRPr="00A04110">
        <w:rPr>
          <w:spacing w:val="-4"/>
          <w:sz w:val="22"/>
          <w:szCs w:val="22"/>
        </w:rPr>
        <w:t>(2023)</w:t>
      </w:r>
    </w:p>
    <w:p w14:paraId="540C1971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Bern, Switzerland</w:t>
      </w:r>
    </w:p>
    <w:p w14:paraId="6F38E4A1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Nathaniel N. Ivers </w:t>
      </w:r>
      <w:r w:rsidRPr="00A04110">
        <w:rPr>
          <w:spacing w:val="-4"/>
          <w:sz w:val="22"/>
          <w:szCs w:val="22"/>
        </w:rPr>
        <w:t>(2023)</w:t>
      </w:r>
    </w:p>
    <w:p w14:paraId="74A7F9DC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Wake Forest University</w:t>
      </w:r>
    </w:p>
    <w:p w14:paraId="6B29530C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Neeta Kantamneni </w:t>
      </w:r>
      <w:r w:rsidRPr="00A04110">
        <w:rPr>
          <w:spacing w:val="-4"/>
          <w:sz w:val="22"/>
          <w:szCs w:val="22"/>
        </w:rPr>
        <w:t>(2023)</w:t>
      </w:r>
    </w:p>
    <w:p w14:paraId="2B63E361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Nebraska-Lincoln</w:t>
      </w:r>
    </w:p>
    <w:p w14:paraId="3216C8FF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Kevin R. Kelly </w:t>
      </w:r>
      <w:r w:rsidRPr="00A04110">
        <w:rPr>
          <w:spacing w:val="-4"/>
          <w:sz w:val="22"/>
          <w:szCs w:val="22"/>
        </w:rPr>
        <w:t>(2023)</w:t>
      </w:r>
    </w:p>
    <w:p w14:paraId="2F29A06D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Dayton</w:t>
      </w:r>
    </w:p>
    <w:p w14:paraId="6AFC3B81" w14:textId="77777777" w:rsidR="00A04110" w:rsidRPr="00A04110" w:rsidRDefault="00A04110" w:rsidP="00A04110">
      <w:pPr>
        <w:rPr>
          <w:bCs/>
          <w:spacing w:val="-4"/>
          <w:sz w:val="22"/>
          <w:szCs w:val="22"/>
        </w:rPr>
      </w:pPr>
    </w:p>
    <w:p w14:paraId="6983AFC2" w14:textId="77777777" w:rsidR="00A04110" w:rsidRPr="00A04110" w:rsidRDefault="00A04110" w:rsidP="00A04110">
      <w:pPr>
        <w:rPr>
          <w:bCs/>
          <w:spacing w:val="-4"/>
          <w:sz w:val="22"/>
          <w:szCs w:val="22"/>
        </w:rPr>
      </w:pPr>
    </w:p>
    <w:p w14:paraId="0E84499B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Janet G. Lenz </w:t>
      </w:r>
      <w:r w:rsidRPr="00A04110">
        <w:rPr>
          <w:spacing w:val="-4"/>
          <w:sz w:val="22"/>
          <w:szCs w:val="22"/>
        </w:rPr>
        <w:t>(2022)</w:t>
      </w:r>
    </w:p>
    <w:p w14:paraId="040876E9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Florida State University</w:t>
      </w:r>
    </w:p>
    <w:p w14:paraId="53C67394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J. G. (Kobus) Maree </w:t>
      </w:r>
      <w:r w:rsidRPr="00A04110">
        <w:rPr>
          <w:spacing w:val="-4"/>
          <w:sz w:val="22"/>
          <w:szCs w:val="22"/>
        </w:rPr>
        <w:t>(2023)</w:t>
      </w:r>
    </w:p>
    <w:p w14:paraId="7F4CD1AC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Pretoria, South Africa</w:t>
      </w:r>
    </w:p>
    <w:p w14:paraId="4114BCAE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Peter McIlveen </w:t>
      </w:r>
      <w:r w:rsidRPr="00A04110">
        <w:rPr>
          <w:spacing w:val="-4"/>
          <w:sz w:val="22"/>
          <w:szCs w:val="22"/>
        </w:rPr>
        <w:t>(2022)</w:t>
      </w:r>
    </w:p>
    <w:p w14:paraId="5397292A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Southern Queensland</w:t>
      </w:r>
    </w:p>
    <w:p w14:paraId="691314CF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Mary McMahon </w:t>
      </w:r>
      <w:r w:rsidRPr="00A04110">
        <w:rPr>
          <w:spacing w:val="-4"/>
          <w:sz w:val="22"/>
          <w:szCs w:val="22"/>
        </w:rPr>
        <w:t>(2022)</w:t>
      </w:r>
    </w:p>
    <w:p w14:paraId="1C124043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Queensland</w:t>
      </w:r>
    </w:p>
    <w:p w14:paraId="033815DF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David M. </w:t>
      </w:r>
      <w:proofErr w:type="spellStart"/>
      <w:r w:rsidRPr="00A04110">
        <w:rPr>
          <w:bCs/>
          <w:spacing w:val="-4"/>
          <w:sz w:val="22"/>
          <w:szCs w:val="22"/>
        </w:rPr>
        <w:t>Reile</w:t>
      </w:r>
      <w:proofErr w:type="spellEnd"/>
      <w:r w:rsidRPr="00A04110">
        <w:rPr>
          <w:bCs/>
          <w:spacing w:val="-4"/>
          <w:sz w:val="22"/>
          <w:szCs w:val="22"/>
        </w:rPr>
        <w:t xml:space="preserve"> </w:t>
      </w:r>
      <w:r w:rsidRPr="00A04110">
        <w:rPr>
          <w:spacing w:val="-4"/>
          <w:sz w:val="22"/>
          <w:szCs w:val="22"/>
        </w:rPr>
        <w:t>(2022)</w:t>
      </w:r>
    </w:p>
    <w:p w14:paraId="19ABC316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Career Development Alliance</w:t>
      </w:r>
    </w:p>
    <w:p w14:paraId="6D67E9E0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Varunee Faii Sangganjanavanich </w:t>
      </w:r>
      <w:r w:rsidRPr="00A04110">
        <w:rPr>
          <w:spacing w:val="-4"/>
          <w:sz w:val="22"/>
          <w:szCs w:val="22"/>
        </w:rPr>
        <w:t>(2023)</w:t>
      </w:r>
    </w:p>
    <w:p w14:paraId="468420C6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Akron</w:t>
      </w:r>
    </w:p>
    <w:p w14:paraId="55EA2312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Sara </w:t>
      </w:r>
      <w:proofErr w:type="spellStart"/>
      <w:r w:rsidRPr="00A04110">
        <w:rPr>
          <w:bCs/>
          <w:spacing w:val="-4"/>
          <w:sz w:val="22"/>
          <w:szCs w:val="22"/>
        </w:rPr>
        <w:t>Santilli</w:t>
      </w:r>
      <w:proofErr w:type="spellEnd"/>
      <w:r w:rsidRPr="00A04110">
        <w:rPr>
          <w:bCs/>
          <w:spacing w:val="-4"/>
          <w:sz w:val="22"/>
          <w:szCs w:val="22"/>
        </w:rPr>
        <w:t xml:space="preserve"> </w:t>
      </w:r>
      <w:r w:rsidRPr="00A04110">
        <w:rPr>
          <w:spacing w:val="-4"/>
          <w:sz w:val="22"/>
          <w:szCs w:val="22"/>
        </w:rPr>
        <w:t>(2022)</w:t>
      </w:r>
    </w:p>
    <w:p w14:paraId="12504CE6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Padova</w:t>
      </w:r>
    </w:p>
    <w:p w14:paraId="2DA2C17D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Christopher D. Schmidt </w:t>
      </w:r>
      <w:r w:rsidRPr="00A04110">
        <w:rPr>
          <w:spacing w:val="-4"/>
          <w:sz w:val="22"/>
          <w:szCs w:val="22"/>
        </w:rPr>
        <w:t>(2023)</w:t>
      </w:r>
    </w:p>
    <w:p w14:paraId="57E59926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Villanova University</w:t>
      </w:r>
    </w:p>
    <w:p w14:paraId="1E311E40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Michael Stebleton </w:t>
      </w:r>
      <w:r w:rsidRPr="00A04110">
        <w:rPr>
          <w:spacing w:val="-4"/>
          <w:sz w:val="22"/>
          <w:szCs w:val="22"/>
        </w:rPr>
        <w:t>(2023)</w:t>
      </w:r>
    </w:p>
    <w:p w14:paraId="5D622FC0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Minnesota</w:t>
      </w:r>
    </w:p>
    <w:p w14:paraId="1ACEC2ED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Kevin B. Stoltz </w:t>
      </w:r>
      <w:r w:rsidRPr="00A04110">
        <w:rPr>
          <w:spacing w:val="-4"/>
          <w:sz w:val="22"/>
          <w:szCs w:val="22"/>
        </w:rPr>
        <w:t>(2023)</w:t>
      </w:r>
    </w:p>
    <w:p w14:paraId="0918C057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North Alabama</w:t>
      </w:r>
    </w:p>
    <w:p w14:paraId="15976C9A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Barbara H. Suddarth </w:t>
      </w:r>
      <w:r w:rsidRPr="00A04110">
        <w:rPr>
          <w:spacing w:val="-4"/>
          <w:sz w:val="22"/>
          <w:szCs w:val="22"/>
        </w:rPr>
        <w:t>(2022)</w:t>
      </w:r>
    </w:p>
    <w:p w14:paraId="6D2DFCC0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Career Development Alliance</w:t>
      </w:r>
    </w:p>
    <w:p w14:paraId="1846436B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Brian J. Taber </w:t>
      </w:r>
      <w:r w:rsidRPr="00A04110">
        <w:rPr>
          <w:spacing w:val="-4"/>
          <w:sz w:val="22"/>
          <w:szCs w:val="22"/>
        </w:rPr>
        <w:t>(2023)</w:t>
      </w:r>
    </w:p>
    <w:p w14:paraId="5A95287A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Oakland University</w:t>
      </w:r>
    </w:p>
    <w:p w14:paraId="273EAA89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Hsiu-Lan Shelley Tien </w:t>
      </w:r>
      <w:r w:rsidRPr="00A04110">
        <w:rPr>
          <w:spacing w:val="-4"/>
          <w:sz w:val="22"/>
          <w:szCs w:val="22"/>
        </w:rPr>
        <w:t>(2023)</w:t>
      </w:r>
    </w:p>
    <w:p w14:paraId="2A2117EC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National Taiwan Normal University</w:t>
      </w:r>
    </w:p>
    <w:p w14:paraId="529F7D85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Sherri L. Turner </w:t>
      </w:r>
      <w:r w:rsidRPr="00A04110">
        <w:rPr>
          <w:spacing w:val="-4"/>
          <w:sz w:val="22"/>
          <w:szCs w:val="22"/>
        </w:rPr>
        <w:t>(2022)</w:t>
      </w:r>
    </w:p>
    <w:p w14:paraId="4B9F276A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Minnesota</w:t>
      </w:r>
    </w:p>
    <w:p w14:paraId="33B7EE04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W. Bruce Walsh </w:t>
      </w:r>
      <w:r w:rsidRPr="00A04110">
        <w:rPr>
          <w:spacing w:val="-4"/>
          <w:sz w:val="22"/>
          <w:szCs w:val="22"/>
        </w:rPr>
        <w:t>(2023)</w:t>
      </w:r>
    </w:p>
    <w:p w14:paraId="3232E77F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The Ohio State University</w:t>
      </w:r>
    </w:p>
    <w:p w14:paraId="65E7B705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Ingrid K. Weigold </w:t>
      </w:r>
      <w:r w:rsidRPr="00A04110">
        <w:rPr>
          <w:spacing w:val="-4"/>
          <w:sz w:val="22"/>
          <w:szCs w:val="22"/>
        </w:rPr>
        <w:t>(2022)</w:t>
      </w:r>
    </w:p>
    <w:p w14:paraId="05652A63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spacing w:val="-4"/>
          <w:sz w:val="22"/>
          <w:szCs w:val="22"/>
        </w:rPr>
        <w:t>University of Akron</w:t>
      </w:r>
    </w:p>
    <w:p w14:paraId="1517DD34" w14:textId="77777777" w:rsidR="00A04110" w:rsidRPr="00A04110" w:rsidRDefault="00A04110" w:rsidP="00A04110">
      <w:pPr>
        <w:rPr>
          <w:spacing w:val="-4"/>
          <w:sz w:val="22"/>
          <w:szCs w:val="22"/>
        </w:rPr>
      </w:pPr>
      <w:r w:rsidRPr="00A04110">
        <w:rPr>
          <w:bCs/>
          <w:spacing w:val="-4"/>
          <w:sz w:val="22"/>
          <w:szCs w:val="22"/>
        </w:rPr>
        <w:t xml:space="preserve">Stephen L. Wright </w:t>
      </w:r>
      <w:r w:rsidRPr="00A04110">
        <w:rPr>
          <w:spacing w:val="-4"/>
          <w:sz w:val="22"/>
          <w:szCs w:val="22"/>
        </w:rPr>
        <w:t>(2022)</w:t>
      </w:r>
    </w:p>
    <w:p w14:paraId="4F8DC112" w14:textId="77777777" w:rsidR="00A04110" w:rsidRPr="00A04110" w:rsidRDefault="00A04110" w:rsidP="00A04110">
      <w:r w:rsidRPr="00A04110">
        <w:rPr>
          <w:spacing w:val="-4"/>
          <w:sz w:val="22"/>
          <w:szCs w:val="22"/>
        </w:rPr>
        <w:t>University of Northern Colorado, Greeley</w:t>
      </w:r>
    </w:p>
    <w:p w14:paraId="53FBDEC7" w14:textId="32826C76" w:rsidR="00F1365C" w:rsidRPr="00F1365C" w:rsidRDefault="00F1365C" w:rsidP="00F1365C">
      <w:pPr>
        <w:rPr>
          <w:spacing w:val="-4"/>
          <w:sz w:val="22"/>
          <w:szCs w:val="22"/>
        </w:rPr>
      </w:pPr>
    </w:p>
    <w:p w14:paraId="5C443971" w14:textId="77777777" w:rsidR="00A04110" w:rsidRDefault="00A04110" w:rsidP="00307A29">
      <w:pPr>
        <w:rPr>
          <w:b/>
          <w:spacing w:val="-4"/>
          <w:sz w:val="24"/>
          <w:szCs w:val="24"/>
        </w:rPr>
        <w:sectPr w:rsidR="00A04110" w:rsidSect="00A041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550BCF" w14:textId="4D233F67" w:rsidR="00725388" w:rsidRPr="001457C8" w:rsidRDefault="00725388" w:rsidP="00307A29">
      <w:pPr>
        <w:rPr>
          <w:b/>
          <w:spacing w:val="-4"/>
          <w:sz w:val="24"/>
          <w:szCs w:val="24"/>
        </w:rPr>
      </w:pPr>
    </w:p>
    <w:p w14:paraId="5EB16052" w14:textId="77777777" w:rsidR="00307A29" w:rsidRPr="007C1EB6" w:rsidRDefault="00307A29" w:rsidP="00307A2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lastRenderedPageBreak/>
        <w:t xml:space="preserve">Committee Activities to Date  </w:t>
      </w:r>
    </w:p>
    <w:p w14:paraId="55C92139" w14:textId="77777777" w:rsidR="00307A29" w:rsidRPr="001457C8" w:rsidRDefault="00307A29" w:rsidP="00307A29">
      <w:pPr>
        <w:ind w:right="-720"/>
        <w:rPr>
          <w:rFonts w:ascii="Arial" w:hAnsi="Arial" w:cs="Arial"/>
        </w:rPr>
      </w:pPr>
    </w:p>
    <w:p w14:paraId="0F0F7049" w14:textId="2CC0C7A2" w:rsidR="00131EE5" w:rsidRPr="00131EE5" w:rsidRDefault="00C54008" w:rsidP="00A135AA">
      <w:pPr>
        <w:pStyle w:val="ListParagraph"/>
        <w:numPr>
          <w:ilvl w:val="0"/>
          <w:numId w:val="4"/>
        </w:numPr>
        <w:rPr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 xml:space="preserve">Ten new editorial members were nominated by Mei Tang and </w:t>
      </w:r>
      <w:r w:rsidR="00131EE5">
        <w:rPr>
          <w:bCs/>
          <w:spacing w:val="-4"/>
          <w:sz w:val="22"/>
          <w:szCs w:val="22"/>
        </w:rPr>
        <w:t>approved by the NCDA board for 2021-2022.</w:t>
      </w:r>
    </w:p>
    <w:p w14:paraId="6BB3C341" w14:textId="3E7D91B1" w:rsidR="00131EE5" w:rsidRPr="00131EE5" w:rsidRDefault="00131EE5" w:rsidP="00A135AA">
      <w:pPr>
        <w:pStyle w:val="ListParagraph"/>
        <w:numPr>
          <w:ilvl w:val="0"/>
          <w:numId w:val="4"/>
        </w:numPr>
        <w:rPr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Eleven editorial members were re</w:t>
      </w:r>
      <w:r w:rsidR="00317A12">
        <w:rPr>
          <w:bCs/>
          <w:spacing w:val="-4"/>
          <w:sz w:val="22"/>
          <w:szCs w:val="22"/>
        </w:rPr>
        <w:t>newed</w:t>
      </w:r>
      <w:r>
        <w:rPr>
          <w:bCs/>
          <w:spacing w:val="-4"/>
          <w:sz w:val="22"/>
          <w:szCs w:val="22"/>
        </w:rPr>
        <w:t xml:space="preserve"> for another term and all these members were approved by the NCDA board as well.</w:t>
      </w:r>
    </w:p>
    <w:p w14:paraId="508E69F7" w14:textId="69DD5932" w:rsidR="005C7A42" w:rsidRPr="004E6803" w:rsidRDefault="005C7A42" w:rsidP="00A135AA">
      <w:pPr>
        <w:pStyle w:val="ListParagraph"/>
        <w:numPr>
          <w:ilvl w:val="0"/>
          <w:numId w:val="4"/>
        </w:numPr>
        <w:rPr>
          <w:spacing w:val="-4"/>
          <w:sz w:val="22"/>
          <w:szCs w:val="22"/>
        </w:rPr>
      </w:pPr>
      <w:r w:rsidRPr="004E6803">
        <w:rPr>
          <w:bCs/>
          <w:spacing w:val="-4"/>
          <w:sz w:val="22"/>
          <w:szCs w:val="22"/>
        </w:rPr>
        <w:t>Stephanie Merrilees</w:t>
      </w:r>
      <w:r w:rsidR="004E6803" w:rsidRPr="004E6803">
        <w:rPr>
          <w:bCs/>
          <w:spacing w:val="-4"/>
          <w:sz w:val="22"/>
          <w:szCs w:val="22"/>
        </w:rPr>
        <w:t xml:space="preserve">, the graduate student at the </w:t>
      </w:r>
      <w:r w:rsidRPr="004E6803">
        <w:rPr>
          <w:spacing w:val="-4"/>
          <w:sz w:val="22"/>
          <w:szCs w:val="22"/>
        </w:rPr>
        <w:t>School of Human Services/CECH</w:t>
      </w:r>
      <w:r w:rsidR="004E6803">
        <w:rPr>
          <w:spacing w:val="-4"/>
          <w:sz w:val="22"/>
          <w:szCs w:val="22"/>
        </w:rPr>
        <w:t xml:space="preserve">, </w:t>
      </w:r>
      <w:r w:rsidRPr="004E6803">
        <w:rPr>
          <w:spacing w:val="-4"/>
          <w:sz w:val="22"/>
          <w:szCs w:val="22"/>
        </w:rPr>
        <w:t>University of Cincinnati</w:t>
      </w:r>
      <w:r w:rsidR="004E6803">
        <w:rPr>
          <w:spacing w:val="-4"/>
          <w:sz w:val="22"/>
          <w:szCs w:val="22"/>
        </w:rPr>
        <w:t xml:space="preserve"> was invited to be Editorial Assistant for CDQ and received funding from University of Cincinnati.  </w:t>
      </w:r>
    </w:p>
    <w:p w14:paraId="504A1406" w14:textId="473750B6" w:rsidR="007C2348" w:rsidRPr="00A00E07" w:rsidRDefault="0008694B" w:rsidP="00AA5FE2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 w:rsidRPr="00A00E07">
        <w:rPr>
          <w:sz w:val="22"/>
          <w:szCs w:val="22"/>
        </w:rPr>
        <w:t>The</w:t>
      </w:r>
      <w:r w:rsidR="007C2348" w:rsidRPr="00A00E07">
        <w:rPr>
          <w:sz w:val="22"/>
          <w:szCs w:val="22"/>
        </w:rPr>
        <w:t xml:space="preserve"> first issue</w:t>
      </w:r>
      <w:r w:rsidR="002246FE" w:rsidRPr="00A00E07">
        <w:rPr>
          <w:sz w:val="22"/>
          <w:szCs w:val="22"/>
        </w:rPr>
        <w:t xml:space="preserve"> </w:t>
      </w:r>
      <w:r w:rsidR="002246FE" w:rsidRPr="00A00E07">
        <w:rPr>
          <w:sz w:val="22"/>
          <w:szCs w:val="22"/>
        </w:rPr>
        <w:t xml:space="preserve">(December 2021) </w:t>
      </w:r>
      <w:r w:rsidRPr="00A00E07">
        <w:rPr>
          <w:sz w:val="22"/>
          <w:szCs w:val="22"/>
        </w:rPr>
        <w:t>under Mei Tang’s editorship was published and it is a special issue on career development during the pandemic</w:t>
      </w:r>
      <w:r w:rsidR="002246FE" w:rsidRPr="00A00E07">
        <w:rPr>
          <w:sz w:val="22"/>
          <w:szCs w:val="22"/>
        </w:rPr>
        <w:t>. The</w:t>
      </w:r>
      <w:r w:rsidRPr="00A00E07">
        <w:rPr>
          <w:sz w:val="22"/>
          <w:szCs w:val="22"/>
        </w:rPr>
        <w:t xml:space="preserve"> </w:t>
      </w:r>
      <w:r w:rsidR="002246FE" w:rsidRPr="00A00E07">
        <w:rPr>
          <w:sz w:val="22"/>
          <w:szCs w:val="22"/>
        </w:rPr>
        <w:t>c</w:t>
      </w:r>
      <w:r w:rsidR="00131EE5" w:rsidRPr="00A00E07">
        <w:rPr>
          <w:sz w:val="22"/>
          <w:szCs w:val="22"/>
        </w:rPr>
        <w:t>o</w:t>
      </w:r>
      <w:r w:rsidR="002246FE" w:rsidRPr="00A00E07">
        <w:rPr>
          <w:sz w:val="22"/>
          <w:szCs w:val="22"/>
        </w:rPr>
        <w:t>-editor</w:t>
      </w:r>
      <w:r w:rsidRPr="00A00E07">
        <w:rPr>
          <w:sz w:val="22"/>
          <w:szCs w:val="22"/>
        </w:rPr>
        <w:t>s</w:t>
      </w:r>
      <w:r w:rsidR="002246FE" w:rsidRPr="00A00E07">
        <w:rPr>
          <w:sz w:val="22"/>
          <w:szCs w:val="22"/>
        </w:rPr>
        <w:t xml:space="preserve"> for this special issue are</w:t>
      </w:r>
      <w:r w:rsidR="007C2348" w:rsidRPr="00A00E07">
        <w:rPr>
          <w:sz w:val="22"/>
          <w:szCs w:val="22"/>
        </w:rPr>
        <w:t xml:space="preserve"> Seth Hayden and Debra Osborn. </w:t>
      </w:r>
    </w:p>
    <w:p w14:paraId="0E419F53" w14:textId="36F86C88" w:rsidR="00575E6B" w:rsidRPr="00A00E07" w:rsidRDefault="00575E6B" w:rsidP="00FC3D0B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 w:rsidRPr="00A00E07">
        <w:rPr>
          <w:sz w:val="22"/>
          <w:szCs w:val="22"/>
        </w:rPr>
        <w:t xml:space="preserve">The March 2022 issues is the very first issue since ACA production is transitioned to Wiley production.  Bonny Gaston </w:t>
      </w:r>
      <w:r w:rsidR="002246FE" w:rsidRPr="00A00E07">
        <w:rPr>
          <w:sz w:val="22"/>
          <w:szCs w:val="22"/>
        </w:rPr>
        <w:t xml:space="preserve">from ACA </w:t>
      </w:r>
      <w:r w:rsidRPr="00A00E07">
        <w:rPr>
          <w:sz w:val="22"/>
          <w:szCs w:val="22"/>
        </w:rPr>
        <w:t xml:space="preserve">still coordinates the process with both Mei and Wiley production team.  </w:t>
      </w:r>
    </w:p>
    <w:p w14:paraId="43B0A413" w14:textId="6814D2E4" w:rsidR="002246FE" w:rsidRPr="00A00E07" w:rsidRDefault="00575E6B" w:rsidP="00836C2C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 w:rsidRPr="00A00E07">
        <w:rPr>
          <w:sz w:val="22"/>
          <w:szCs w:val="22"/>
        </w:rPr>
        <w:t xml:space="preserve">The new production </w:t>
      </w:r>
      <w:r w:rsidR="002246FE" w:rsidRPr="00A00E07">
        <w:rPr>
          <w:sz w:val="22"/>
          <w:szCs w:val="22"/>
        </w:rPr>
        <w:t xml:space="preserve">with Wiley </w:t>
      </w:r>
      <w:r w:rsidRPr="00A00E07">
        <w:rPr>
          <w:sz w:val="22"/>
          <w:szCs w:val="22"/>
        </w:rPr>
        <w:t xml:space="preserve">allows online access to the new issue earlier than traditional production and could potentially </w:t>
      </w:r>
      <w:r w:rsidR="00317A12">
        <w:rPr>
          <w:sz w:val="22"/>
          <w:szCs w:val="22"/>
        </w:rPr>
        <w:t xml:space="preserve">be </w:t>
      </w:r>
      <w:r w:rsidRPr="00A00E07">
        <w:rPr>
          <w:sz w:val="22"/>
          <w:szCs w:val="22"/>
        </w:rPr>
        <w:t>dis</w:t>
      </w:r>
      <w:r w:rsidR="00317A12">
        <w:rPr>
          <w:sz w:val="22"/>
          <w:szCs w:val="22"/>
        </w:rPr>
        <w:t>tributed</w:t>
      </w:r>
      <w:r w:rsidRPr="00A00E07">
        <w:rPr>
          <w:sz w:val="22"/>
          <w:szCs w:val="22"/>
        </w:rPr>
        <w:t xml:space="preserve"> widely.  </w:t>
      </w:r>
    </w:p>
    <w:p w14:paraId="5986C347" w14:textId="01EB6886" w:rsidR="00FC3D0B" w:rsidRPr="00A00E07" w:rsidRDefault="002246FE" w:rsidP="00836C2C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 w:rsidRPr="00A00E07">
        <w:rPr>
          <w:sz w:val="22"/>
          <w:szCs w:val="22"/>
        </w:rPr>
        <w:t>The editor continues to r</w:t>
      </w:r>
      <w:r w:rsidR="00FC3D0B" w:rsidRPr="00A00E07">
        <w:rPr>
          <w:sz w:val="22"/>
          <w:szCs w:val="22"/>
        </w:rPr>
        <w:t>esponded to inquiries about CDQ policy, NCDA resources, manuscripts, publication guidelines, journal ratings, acceptance rates, and the like.</w:t>
      </w:r>
    </w:p>
    <w:p w14:paraId="2F01E78E" w14:textId="14BE7FBA" w:rsidR="00FC3D0B" w:rsidRPr="00A00E07" w:rsidRDefault="007C2348" w:rsidP="008071D8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 w:rsidRPr="00A00E07">
        <w:rPr>
          <w:sz w:val="22"/>
          <w:szCs w:val="22"/>
        </w:rPr>
        <w:t>The last available j</w:t>
      </w:r>
      <w:r w:rsidR="00FC3D0B" w:rsidRPr="00A00E07">
        <w:rPr>
          <w:sz w:val="22"/>
          <w:szCs w:val="22"/>
        </w:rPr>
        <w:t xml:space="preserve">ournal statistics </w:t>
      </w:r>
      <w:r w:rsidRPr="00A00E07">
        <w:rPr>
          <w:sz w:val="22"/>
          <w:szCs w:val="22"/>
        </w:rPr>
        <w:t>are as follow</w:t>
      </w:r>
      <w:r w:rsidR="00FC3D0B" w:rsidRPr="00A00E07">
        <w:rPr>
          <w:sz w:val="22"/>
          <w:szCs w:val="22"/>
        </w:rPr>
        <w:t>:</w:t>
      </w:r>
    </w:p>
    <w:p w14:paraId="2AD93C97" w14:textId="6BD072A4" w:rsidR="007C2348" w:rsidRPr="00A00E07" w:rsidRDefault="00C742DE" w:rsidP="007C234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A00E07">
        <w:rPr>
          <w:sz w:val="22"/>
          <w:szCs w:val="22"/>
        </w:rPr>
        <w:t xml:space="preserve">The accept rate was 14.3% in 2020, a decrease from 23.2% in 2019. </w:t>
      </w:r>
    </w:p>
    <w:p w14:paraId="4327649D" w14:textId="69D99455" w:rsidR="008A36AC" w:rsidRPr="00A00E07" w:rsidRDefault="008A36AC" w:rsidP="007C234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A00E07">
        <w:rPr>
          <w:color w:val="222222"/>
          <w:sz w:val="22"/>
          <w:szCs w:val="22"/>
        </w:rPr>
        <w:t xml:space="preserve">The total number of submissions in 2020 increased by 33.8% compared with 2019. </w:t>
      </w:r>
    </w:p>
    <w:p w14:paraId="3836DC08" w14:textId="77777777" w:rsidR="008C23A2" w:rsidRDefault="008C23A2" w:rsidP="008C23A2">
      <w:pPr>
        <w:pStyle w:val="ListParagraph"/>
        <w:numPr>
          <w:ilvl w:val="0"/>
          <w:numId w:val="23"/>
        </w:numPr>
      </w:pPr>
    </w:p>
    <w:tbl>
      <w:tblPr>
        <w:tblW w:w="0" w:type="auto"/>
        <w:tblInd w:w="1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695"/>
      </w:tblGrid>
      <w:tr w:rsidR="008C23A2" w14:paraId="34D88693" w14:textId="77777777" w:rsidTr="00857316"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3F6E0" w14:textId="77777777" w:rsidR="008C23A2" w:rsidRDefault="008C23A2">
            <w:pPr>
              <w:spacing w:before="100" w:beforeAutospacing="1" w:after="100" w:afterAutospacing="1"/>
              <w:textAlignment w:val="baseline"/>
            </w:pPr>
            <w: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C42AC4B" w14:textId="77777777" w:rsidR="008C23A2" w:rsidRDefault="008C23A2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CDQ</w:t>
            </w:r>
            <w:r>
              <w:rPr>
                <w:color w:val="000000"/>
              </w:rPr>
              <w:t> </w:t>
            </w:r>
          </w:p>
        </w:tc>
      </w:tr>
      <w:tr w:rsidR="008C23A2" w14:paraId="2DAAF952" w14:textId="77777777" w:rsidTr="00857316"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F7A42" w14:textId="77777777" w:rsidR="008C23A2" w:rsidRDefault="008C23A2">
            <w:pPr>
              <w:spacing w:before="100" w:beforeAutospacing="1" w:after="100" w:afterAutospacing="1"/>
              <w:textAlignment w:val="baseline"/>
            </w:pPr>
            <w:r>
              <w:t>2020 2-year Impact Factor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23367" w14:textId="77777777" w:rsidR="008C23A2" w:rsidRDefault="008C23A2">
            <w:pPr>
              <w:spacing w:before="100" w:beforeAutospacing="1" w:after="100" w:afterAutospacing="1"/>
              <w:jc w:val="center"/>
              <w:textAlignment w:val="baseline"/>
            </w:pPr>
            <w:r>
              <w:t>2.491</w:t>
            </w:r>
          </w:p>
        </w:tc>
      </w:tr>
      <w:tr w:rsidR="008C23A2" w14:paraId="693EF5E5" w14:textId="77777777" w:rsidTr="00857316"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B7EDB" w14:textId="77777777" w:rsidR="008C23A2" w:rsidRDefault="008C23A2">
            <w:pPr>
              <w:spacing w:before="100" w:beforeAutospacing="1" w:after="100" w:afterAutospacing="1"/>
              <w:textAlignment w:val="baseline"/>
            </w:pPr>
            <w:r>
              <w:t>2019 2-year Impact Factor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E56A7" w14:textId="77777777" w:rsidR="008C23A2" w:rsidRDefault="008C23A2">
            <w:pPr>
              <w:spacing w:before="100" w:beforeAutospacing="1" w:after="100" w:afterAutospacing="1"/>
              <w:jc w:val="center"/>
              <w:textAlignment w:val="baseline"/>
            </w:pPr>
            <w:r>
              <w:t>1.518</w:t>
            </w:r>
          </w:p>
        </w:tc>
      </w:tr>
      <w:tr w:rsidR="008C23A2" w14:paraId="75D2963D" w14:textId="77777777" w:rsidTr="00857316"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C38FF" w14:textId="77777777" w:rsidR="008C23A2" w:rsidRDefault="008C23A2">
            <w:pPr>
              <w:spacing w:before="100" w:beforeAutospacing="1" w:after="100" w:afterAutospacing="1"/>
              <w:textAlignment w:val="baseline"/>
            </w:pPr>
            <w:r>
              <w:t>2020 Rank in Psychology, Applied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34A34" w14:textId="77777777" w:rsidR="008C23A2" w:rsidRDefault="008C23A2">
            <w:pPr>
              <w:spacing w:before="100" w:beforeAutospacing="1" w:after="100" w:afterAutospacing="1"/>
              <w:jc w:val="center"/>
              <w:textAlignment w:val="baseline"/>
            </w:pPr>
            <w:r>
              <w:t>50/83 </w:t>
            </w:r>
          </w:p>
        </w:tc>
      </w:tr>
      <w:tr w:rsidR="008C23A2" w14:paraId="1764AF19" w14:textId="77777777" w:rsidTr="00857316"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A8AD6" w14:textId="77777777" w:rsidR="008C23A2" w:rsidRDefault="008C23A2">
            <w:pPr>
              <w:spacing w:before="100" w:beforeAutospacing="1" w:after="100" w:afterAutospacing="1"/>
              <w:textAlignment w:val="baseline"/>
            </w:pPr>
            <w:r>
              <w:t>2019 Rank in Psychology, Applied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D0425" w14:textId="77777777" w:rsidR="008C23A2" w:rsidRDefault="008C23A2">
            <w:pPr>
              <w:spacing w:before="100" w:beforeAutospacing="1" w:after="100" w:afterAutospacing="1"/>
              <w:jc w:val="center"/>
              <w:textAlignment w:val="baseline"/>
            </w:pPr>
            <w:r>
              <w:t>55/84 </w:t>
            </w:r>
          </w:p>
        </w:tc>
      </w:tr>
    </w:tbl>
    <w:p w14:paraId="09F6373B" w14:textId="77777777" w:rsidR="00857316" w:rsidRDefault="00857316" w:rsidP="00857316">
      <w:pPr>
        <w:pStyle w:val="ListParagraph"/>
        <w:shd w:val="clear" w:color="auto" w:fill="FFFFFF"/>
        <w:spacing w:after="100" w:afterAutospacing="1"/>
        <w:ind w:left="1170"/>
        <w:rPr>
          <w:rFonts w:ascii="Arial" w:hAnsi="Arial" w:cs="Arial"/>
          <w:color w:val="222222"/>
        </w:rPr>
      </w:pPr>
    </w:p>
    <w:p w14:paraId="21F80F07" w14:textId="39A1DEDF" w:rsidR="002B5125" w:rsidRPr="002B5125" w:rsidRDefault="00402BCC" w:rsidP="002B5125">
      <w:pPr>
        <w:pStyle w:val="ListParagraph"/>
        <w:numPr>
          <w:ilvl w:val="0"/>
          <w:numId w:val="24"/>
        </w:numPr>
        <w:shd w:val="clear" w:color="auto" w:fill="FFFFFF"/>
        <w:tabs>
          <w:tab w:val="clear" w:pos="1440"/>
        </w:tabs>
        <w:spacing w:after="100" w:afterAutospacing="1"/>
        <w:ind w:left="1170" w:hanging="450"/>
        <w:rPr>
          <w:rFonts w:ascii="Arial" w:hAnsi="Arial" w:cs="Arial"/>
          <w:color w:val="222222"/>
        </w:rPr>
      </w:pPr>
      <w:r w:rsidRPr="00402BCC">
        <w:rPr>
          <w:rFonts w:ascii="Arial" w:hAnsi="Arial" w:cs="Arial"/>
          <w:color w:val="222222"/>
        </w:rPr>
        <w:t xml:space="preserve">Downloads via Wiley Online Library increased by 2.0%in 2020. </w:t>
      </w:r>
    </w:p>
    <w:p w14:paraId="1ED0FBAC" w14:textId="45B1969E" w:rsidR="007C2348" w:rsidRPr="002B5125" w:rsidRDefault="007C2348" w:rsidP="00857316">
      <w:pPr>
        <w:pStyle w:val="ListParagraph"/>
        <w:shd w:val="clear" w:color="auto" w:fill="FFFFFF"/>
        <w:spacing w:after="100" w:afterAutospacing="1"/>
        <w:ind w:left="1170"/>
        <w:rPr>
          <w:rFonts w:ascii="Arial" w:hAnsi="Arial" w:cs="Arial"/>
          <w:color w:val="222222"/>
        </w:rPr>
      </w:pPr>
    </w:p>
    <w:p w14:paraId="2CCD5DB7" w14:textId="77777777" w:rsidR="007C2348" w:rsidRPr="00682F5D" w:rsidRDefault="007C2348" w:rsidP="007C2348">
      <w:pPr>
        <w:pStyle w:val="ListParagraph"/>
        <w:spacing w:line="276" w:lineRule="auto"/>
        <w:ind w:right="-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E62D5D7" w14:textId="77777777" w:rsidR="00307A29" w:rsidRPr="007C1EB6" w:rsidRDefault="00307A29" w:rsidP="00307A29">
      <w:pPr>
        <w:ind w:right="-720"/>
        <w:rPr>
          <w:rFonts w:ascii="Arial" w:hAnsi="Arial" w:cs="Arial"/>
          <w:sz w:val="24"/>
          <w:szCs w:val="24"/>
        </w:rPr>
      </w:pPr>
    </w:p>
    <w:p w14:paraId="7555C919" w14:textId="1B2BF567" w:rsidR="00307A29" w:rsidRDefault="00307A29" w:rsidP="00307A2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>
        <w:rPr>
          <w:rFonts w:ascii="Arial" w:hAnsi="Arial" w:cs="Arial"/>
          <w:b/>
          <w:sz w:val="24"/>
          <w:szCs w:val="24"/>
        </w:rPr>
        <w:t>September 30.</w:t>
      </w:r>
    </w:p>
    <w:p w14:paraId="00723043" w14:textId="77777777" w:rsidR="00682F5D" w:rsidRPr="001457C8" w:rsidRDefault="00682F5D" w:rsidP="00307A29">
      <w:pPr>
        <w:ind w:right="-720"/>
        <w:rPr>
          <w:rFonts w:ascii="Arial" w:hAnsi="Arial" w:cs="Arial"/>
        </w:rPr>
      </w:pPr>
    </w:p>
    <w:p w14:paraId="5F337CD3" w14:textId="36D1AAD3" w:rsidR="00682F5D" w:rsidRPr="00A00E07" w:rsidRDefault="00682F5D" w:rsidP="00682F5D">
      <w:pPr>
        <w:pStyle w:val="ListParagraph"/>
        <w:numPr>
          <w:ilvl w:val="0"/>
          <w:numId w:val="22"/>
        </w:numPr>
        <w:spacing w:line="276" w:lineRule="auto"/>
        <w:rPr>
          <w:color w:val="000000"/>
          <w:sz w:val="22"/>
          <w:szCs w:val="22"/>
        </w:rPr>
      </w:pPr>
      <w:r w:rsidRPr="00A00E07">
        <w:rPr>
          <w:color w:val="000000"/>
          <w:sz w:val="22"/>
          <w:szCs w:val="22"/>
        </w:rPr>
        <w:t>Submit Editorial Board Member nominations for 202</w:t>
      </w:r>
      <w:r w:rsidR="00330511" w:rsidRPr="00A00E07">
        <w:rPr>
          <w:color w:val="000000"/>
          <w:sz w:val="22"/>
          <w:szCs w:val="22"/>
        </w:rPr>
        <w:t>2</w:t>
      </w:r>
      <w:r w:rsidRPr="00A00E07">
        <w:rPr>
          <w:color w:val="000000"/>
          <w:sz w:val="22"/>
          <w:szCs w:val="22"/>
        </w:rPr>
        <w:t>-2</w:t>
      </w:r>
      <w:r w:rsidR="00330511" w:rsidRPr="00A00E07">
        <w:rPr>
          <w:color w:val="000000"/>
          <w:sz w:val="22"/>
          <w:szCs w:val="22"/>
        </w:rPr>
        <w:t>3</w:t>
      </w:r>
      <w:r w:rsidRPr="00A00E07">
        <w:rPr>
          <w:color w:val="000000"/>
          <w:sz w:val="22"/>
          <w:szCs w:val="22"/>
        </w:rPr>
        <w:t xml:space="preserve"> to NCDA Board for review and approval by June 15, 202</w:t>
      </w:r>
      <w:r w:rsidR="00330511" w:rsidRPr="00A00E07">
        <w:rPr>
          <w:color w:val="000000"/>
          <w:sz w:val="22"/>
          <w:szCs w:val="22"/>
        </w:rPr>
        <w:t>2</w:t>
      </w:r>
      <w:r w:rsidRPr="00A00E07">
        <w:rPr>
          <w:color w:val="000000"/>
          <w:sz w:val="22"/>
          <w:szCs w:val="22"/>
        </w:rPr>
        <w:t>.</w:t>
      </w:r>
    </w:p>
    <w:p w14:paraId="6C16C071" w14:textId="0E155C3E" w:rsidR="00682F5D" w:rsidRPr="00A00E07" w:rsidRDefault="00682F5D" w:rsidP="00682F5D">
      <w:pPr>
        <w:pStyle w:val="ListParagraph"/>
        <w:numPr>
          <w:ilvl w:val="0"/>
          <w:numId w:val="22"/>
        </w:numPr>
        <w:spacing w:line="276" w:lineRule="auto"/>
        <w:rPr>
          <w:color w:val="000000"/>
          <w:sz w:val="22"/>
          <w:szCs w:val="22"/>
        </w:rPr>
      </w:pPr>
      <w:r w:rsidRPr="00A00E07">
        <w:rPr>
          <w:color w:val="000000"/>
          <w:sz w:val="22"/>
          <w:szCs w:val="22"/>
        </w:rPr>
        <w:t xml:space="preserve">Submit </w:t>
      </w:r>
      <w:r w:rsidR="00402BCC" w:rsidRPr="00A00E07">
        <w:rPr>
          <w:color w:val="000000"/>
          <w:sz w:val="22"/>
          <w:szCs w:val="22"/>
        </w:rPr>
        <w:t>June</w:t>
      </w:r>
      <w:r w:rsidRPr="00A00E07">
        <w:rPr>
          <w:color w:val="000000"/>
          <w:sz w:val="22"/>
          <w:szCs w:val="22"/>
        </w:rPr>
        <w:t xml:space="preserve"> issue by </w:t>
      </w:r>
      <w:r w:rsidR="00402BCC" w:rsidRPr="00A00E07">
        <w:rPr>
          <w:color w:val="000000"/>
          <w:sz w:val="22"/>
          <w:szCs w:val="22"/>
        </w:rPr>
        <w:t>March 30</w:t>
      </w:r>
      <w:r w:rsidRPr="00A00E07">
        <w:rPr>
          <w:color w:val="000000"/>
          <w:sz w:val="22"/>
          <w:szCs w:val="22"/>
        </w:rPr>
        <w:t>, 202</w:t>
      </w:r>
      <w:r w:rsidR="00402BCC" w:rsidRPr="00A00E07">
        <w:rPr>
          <w:color w:val="000000"/>
          <w:sz w:val="22"/>
          <w:szCs w:val="22"/>
        </w:rPr>
        <w:t>2</w:t>
      </w:r>
      <w:r w:rsidRPr="00A00E07">
        <w:rPr>
          <w:color w:val="000000"/>
          <w:sz w:val="22"/>
          <w:szCs w:val="22"/>
        </w:rPr>
        <w:t>.</w:t>
      </w:r>
    </w:p>
    <w:p w14:paraId="4FFEC315" w14:textId="3F157B2D" w:rsidR="00682F5D" w:rsidRDefault="00682F5D" w:rsidP="00682F5D">
      <w:pPr>
        <w:pStyle w:val="ListParagraph"/>
        <w:numPr>
          <w:ilvl w:val="0"/>
          <w:numId w:val="22"/>
        </w:numPr>
        <w:spacing w:line="276" w:lineRule="auto"/>
        <w:rPr>
          <w:color w:val="000000"/>
          <w:sz w:val="22"/>
          <w:szCs w:val="22"/>
        </w:rPr>
      </w:pPr>
      <w:r w:rsidRPr="00A00E07">
        <w:rPr>
          <w:color w:val="000000"/>
          <w:sz w:val="22"/>
          <w:szCs w:val="22"/>
        </w:rPr>
        <w:t xml:space="preserve">Submit </w:t>
      </w:r>
      <w:r w:rsidR="00402BCC" w:rsidRPr="00A00E07">
        <w:rPr>
          <w:color w:val="000000"/>
          <w:sz w:val="22"/>
          <w:szCs w:val="22"/>
        </w:rPr>
        <w:t>September</w:t>
      </w:r>
      <w:r w:rsidRPr="00A00E07">
        <w:rPr>
          <w:color w:val="000000"/>
          <w:sz w:val="22"/>
          <w:szCs w:val="22"/>
        </w:rPr>
        <w:t xml:space="preserve"> 202</w:t>
      </w:r>
      <w:r w:rsidR="00E617AA" w:rsidRPr="00A00E07">
        <w:rPr>
          <w:color w:val="000000"/>
          <w:sz w:val="22"/>
          <w:szCs w:val="22"/>
        </w:rPr>
        <w:t>2</w:t>
      </w:r>
      <w:r w:rsidRPr="00A00E07">
        <w:rPr>
          <w:color w:val="000000"/>
          <w:sz w:val="22"/>
          <w:szCs w:val="22"/>
        </w:rPr>
        <w:t xml:space="preserve"> issue by </w:t>
      </w:r>
      <w:r w:rsidR="00402BCC" w:rsidRPr="00A00E07">
        <w:rPr>
          <w:color w:val="000000"/>
          <w:sz w:val="22"/>
          <w:szCs w:val="22"/>
        </w:rPr>
        <w:t>June</w:t>
      </w:r>
      <w:r w:rsidRPr="00A00E07">
        <w:rPr>
          <w:color w:val="000000"/>
          <w:sz w:val="22"/>
          <w:szCs w:val="22"/>
        </w:rPr>
        <w:t xml:space="preserve"> 1, 202</w:t>
      </w:r>
      <w:r w:rsidR="00402BCC" w:rsidRPr="00A00E07">
        <w:rPr>
          <w:color w:val="000000"/>
          <w:sz w:val="22"/>
          <w:szCs w:val="22"/>
        </w:rPr>
        <w:t>2</w:t>
      </w:r>
      <w:r w:rsidRPr="00A00E07">
        <w:rPr>
          <w:color w:val="000000"/>
          <w:sz w:val="22"/>
          <w:szCs w:val="22"/>
        </w:rPr>
        <w:t>.</w:t>
      </w:r>
    </w:p>
    <w:p w14:paraId="3623446B" w14:textId="0468B062" w:rsidR="00317A12" w:rsidRPr="00A00E07" w:rsidRDefault="00317A12" w:rsidP="00682F5D">
      <w:pPr>
        <w:pStyle w:val="ListParagraph"/>
        <w:numPr>
          <w:ilvl w:val="0"/>
          <w:numId w:val="22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Submit December 2022 issue by September 1, 2022</w:t>
      </w:r>
    </w:p>
    <w:p w14:paraId="4D8AD0C1" w14:textId="77777777" w:rsidR="00307A29" w:rsidRDefault="00307A29" w:rsidP="00307A29">
      <w:pPr>
        <w:ind w:right="-720"/>
      </w:pPr>
    </w:p>
    <w:p w14:paraId="4004CAA5" w14:textId="3CD6B59F" w:rsidR="00C12C54" w:rsidRPr="00D11C25" w:rsidRDefault="00307A29" w:rsidP="00FD50BD">
      <w:pPr>
        <w:rPr>
          <w:rFonts w:ascii="Arial" w:hAnsi="Arial" w:cs="Arial"/>
          <w:b/>
          <w:sz w:val="24"/>
          <w:szCs w:val="24"/>
        </w:rPr>
      </w:pPr>
      <w:r w:rsidRPr="004B5A1F">
        <w:rPr>
          <w:rFonts w:ascii="Arial" w:hAnsi="Arial" w:cs="Arial"/>
          <w:b/>
          <w:sz w:val="24"/>
          <w:szCs w:val="24"/>
        </w:rPr>
        <w:t>Budget Requests:</w:t>
      </w:r>
      <w:r w:rsidR="00682F5D">
        <w:rPr>
          <w:rFonts w:ascii="Arial" w:hAnsi="Arial" w:cs="Arial"/>
          <w:b/>
          <w:sz w:val="24"/>
          <w:szCs w:val="24"/>
        </w:rPr>
        <w:tab/>
      </w:r>
      <w:r w:rsidR="00682F5D">
        <w:rPr>
          <w:rFonts w:ascii="Arial" w:hAnsi="Arial" w:cs="Arial"/>
          <w:b/>
          <w:sz w:val="24"/>
          <w:szCs w:val="24"/>
        </w:rPr>
        <w:tab/>
      </w:r>
      <w:r w:rsidR="00682F5D" w:rsidRPr="002B5125">
        <w:rPr>
          <w:rFonts w:ascii="Avenir Medium" w:hAnsi="Avenir Medium" w:cs="Arial"/>
        </w:rPr>
        <w:t>None.</w:t>
      </w:r>
      <w:bookmarkStart w:id="0" w:name="_GoBack"/>
      <w:bookmarkEnd w:id="0"/>
    </w:p>
    <w:sectPr w:rsidR="00C12C54" w:rsidRPr="00D11C25" w:rsidSect="007662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C01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D25"/>
    <w:multiLevelType w:val="multilevel"/>
    <w:tmpl w:val="D2327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C0706"/>
    <w:multiLevelType w:val="multilevel"/>
    <w:tmpl w:val="F39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C3EF9"/>
    <w:multiLevelType w:val="hybridMultilevel"/>
    <w:tmpl w:val="58169FCA"/>
    <w:lvl w:ilvl="0" w:tplc="ACD4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A5F18"/>
    <w:multiLevelType w:val="hybridMultilevel"/>
    <w:tmpl w:val="E2F2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46F9"/>
    <w:multiLevelType w:val="multilevel"/>
    <w:tmpl w:val="DDF21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83B93"/>
    <w:multiLevelType w:val="multilevel"/>
    <w:tmpl w:val="581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D5CB9"/>
    <w:multiLevelType w:val="multilevel"/>
    <w:tmpl w:val="ED72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521"/>
    <w:multiLevelType w:val="multilevel"/>
    <w:tmpl w:val="581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10576"/>
    <w:multiLevelType w:val="hybridMultilevel"/>
    <w:tmpl w:val="6D14FA80"/>
    <w:lvl w:ilvl="0" w:tplc="1342454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06906"/>
    <w:multiLevelType w:val="hybridMultilevel"/>
    <w:tmpl w:val="8D42BF02"/>
    <w:lvl w:ilvl="0" w:tplc="77A0D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273F7"/>
    <w:multiLevelType w:val="hybridMultilevel"/>
    <w:tmpl w:val="4EFEC83A"/>
    <w:lvl w:ilvl="0" w:tplc="DFAC8A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322FD"/>
    <w:multiLevelType w:val="hybridMultilevel"/>
    <w:tmpl w:val="F3967DE0"/>
    <w:lvl w:ilvl="0" w:tplc="ACD4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B423D"/>
    <w:multiLevelType w:val="hybridMultilevel"/>
    <w:tmpl w:val="D17C2D56"/>
    <w:lvl w:ilvl="0" w:tplc="965A7E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2C1"/>
    <w:multiLevelType w:val="hybridMultilevel"/>
    <w:tmpl w:val="7022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71FEF"/>
    <w:multiLevelType w:val="hybridMultilevel"/>
    <w:tmpl w:val="7EF86154"/>
    <w:lvl w:ilvl="0" w:tplc="569E6E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73E00"/>
    <w:multiLevelType w:val="hybridMultilevel"/>
    <w:tmpl w:val="A0149404"/>
    <w:lvl w:ilvl="0" w:tplc="1B0052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5501F"/>
    <w:multiLevelType w:val="multilevel"/>
    <w:tmpl w:val="D2327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85D55"/>
    <w:multiLevelType w:val="hybridMultilevel"/>
    <w:tmpl w:val="B5BE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5522"/>
    <w:multiLevelType w:val="hybridMultilevel"/>
    <w:tmpl w:val="879C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02E6C"/>
    <w:multiLevelType w:val="hybridMultilevel"/>
    <w:tmpl w:val="27D45516"/>
    <w:lvl w:ilvl="0" w:tplc="569E6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E1B3F45"/>
    <w:multiLevelType w:val="hybridMultilevel"/>
    <w:tmpl w:val="40C05F2A"/>
    <w:lvl w:ilvl="0" w:tplc="D4207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5D4A"/>
    <w:multiLevelType w:val="hybridMultilevel"/>
    <w:tmpl w:val="35A8DB4C"/>
    <w:lvl w:ilvl="0" w:tplc="60E8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9"/>
  </w:num>
  <w:num w:numId="3">
    <w:abstractNumId w:val="0"/>
  </w:num>
  <w:num w:numId="4">
    <w:abstractNumId w:val="23"/>
  </w:num>
  <w:num w:numId="5">
    <w:abstractNumId w:val="16"/>
  </w:num>
  <w:num w:numId="6">
    <w:abstractNumId w:val="21"/>
  </w:num>
  <w:num w:numId="7">
    <w:abstractNumId w:val="4"/>
  </w:num>
  <w:num w:numId="8">
    <w:abstractNumId w:val="5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  <w:num w:numId="15">
    <w:abstractNumId w:val="24"/>
  </w:num>
  <w:num w:numId="16">
    <w:abstractNumId w:val="14"/>
  </w:num>
  <w:num w:numId="17">
    <w:abstractNumId w:val="17"/>
  </w:num>
  <w:num w:numId="18">
    <w:abstractNumId w:val="8"/>
  </w:num>
  <w:num w:numId="19">
    <w:abstractNumId w:val="20"/>
  </w:num>
  <w:num w:numId="20">
    <w:abstractNumId w:val="12"/>
  </w:num>
  <w:num w:numId="21">
    <w:abstractNumId w:val="10"/>
  </w:num>
  <w:num w:numId="22">
    <w:abstractNumId w:val="22"/>
  </w:num>
  <w:num w:numId="23">
    <w:abstractNumId w:val="6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07CC9"/>
    <w:rsid w:val="00011246"/>
    <w:rsid w:val="00031651"/>
    <w:rsid w:val="00032791"/>
    <w:rsid w:val="00041079"/>
    <w:rsid w:val="000415AC"/>
    <w:rsid w:val="00041D8C"/>
    <w:rsid w:val="00051A8B"/>
    <w:rsid w:val="00061057"/>
    <w:rsid w:val="00072C8E"/>
    <w:rsid w:val="0008694B"/>
    <w:rsid w:val="00093016"/>
    <w:rsid w:val="0009329D"/>
    <w:rsid w:val="00095BDC"/>
    <w:rsid w:val="000B2BDB"/>
    <w:rsid w:val="000B6A05"/>
    <w:rsid w:val="000E49A7"/>
    <w:rsid w:val="000F40C8"/>
    <w:rsid w:val="001030A1"/>
    <w:rsid w:val="00106F95"/>
    <w:rsid w:val="00111508"/>
    <w:rsid w:val="00113A79"/>
    <w:rsid w:val="001175FC"/>
    <w:rsid w:val="00124D4C"/>
    <w:rsid w:val="00124E8A"/>
    <w:rsid w:val="00127E61"/>
    <w:rsid w:val="00131EE5"/>
    <w:rsid w:val="00144181"/>
    <w:rsid w:val="001457C8"/>
    <w:rsid w:val="00150A6F"/>
    <w:rsid w:val="00160C6A"/>
    <w:rsid w:val="0016605C"/>
    <w:rsid w:val="001710A6"/>
    <w:rsid w:val="001827BE"/>
    <w:rsid w:val="0018639B"/>
    <w:rsid w:val="00192D6C"/>
    <w:rsid w:val="001A3603"/>
    <w:rsid w:val="001A6D2E"/>
    <w:rsid w:val="001A7080"/>
    <w:rsid w:val="001B0838"/>
    <w:rsid w:val="001B0B55"/>
    <w:rsid w:val="001B352D"/>
    <w:rsid w:val="001B69D8"/>
    <w:rsid w:val="001C16EB"/>
    <w:rsid w:val="001C1D30"/>
    <w:rsid w:val="001C3FB9"/>
    <w:rsid w:val="001C404E"/>
    <w:rsid w:val="001D308B"/>
    <w:rsid w:val="001D41C9"/>
    <w:rsid w:val="001E306F"/>
    <w:rsid w:val="001E4A62"/>
    <w:rsid w:val="001F01CF"/>
    <w:rsid w:val="001F2DBF"/>
    <w:rsid w:val="00213AF7"/>
    <w:rsid w:val="002246FE"/>
    <w:rsid w:val="0024642C"/>
    <w:rsid w:val="00254D40"/>
    <w:rsid w:val="002722A4"/>
    <w:rsid w:val="002842BB"/>
    <w:rsid w:val="00284385"/>
    <w:rsid w:val="002A096C"/>
    <w:rsid w:val="002B2222"/>
    <w:rsid w:val="002B5125"/>
    <w:rsid w:val="002C6E52"/>
    <w:rsid w:val="002D28D7"/>
    <w:rsid w:val="002F0761"/>
    <w:rsid w:val="00307A29"/>
    <w:rsid w:val="003158BF"/>
    <w:rsid w:val="00317A12"/>
    <w:rsid w:val="00322928"/>
    <w:rsid w:val="00330511"/>
    <w:rsid w:val="00336DDB"/>
    <w:rsid w:val="003420CF"/>
    <w:rsid w:val="00373CFE"/>
    <w:rsid w:val="00391E82"/>
    <w:rsid w:val="003952A8"/>
    <w:rsid w:val="003C0B10"/>
    <w:rsid w:val="003C7BE9"/>
    <w:rsid w:val="003D2755"/>
    <w:rsid w:val="003D59E6"/>
    <w:rsid w:val="003E0D35"/>
    <w:rsid w:val="003E44BD"/>
    <w:rsid w:val="003F133A"/>
    <w:rsid w:val="003F600A"/>
    <w:rsid w:val="00402BCC"/>
    <w:rsid w:val="00402C04"/>
    <w:rsid w:val="00415A5F"/>
    <w:rsid w:val="00420443"/>
    <w:rsid w:val="00421308"/>
    <w:rsid w:val="004214AE"/>
    <w:rsid w:val="004224A9"/>
    <w:rsid w:val="0042592C"/>
    <w:rsid w:val="00430F7D"/>
    <w:rsid w:val="00435A37"/>
    <w:rsid w:val="004366E3"/>
    <w:rsid w:val="004557EE"/>
    <w:rsid w:val="00462761"/>
    <w:rsid w:val="004747B5"/>
    <w:rsid w:val="004748F2"/>
    <w:rsid w:val="00475597"/>
    <w:rsid w:val="00484ADA"/>
    <w:rsid w:val="004935E5"/>
    <w:rsid w:val="0049616F"/>
    <w:rsid w:val="004A47EA"/>
    <w:rsid w:val="004C447D"/>
    <w:rsid w:val="004D3B9F"/>
    <w:rsid w:val="004E548B"/>
    <w:rsid w:val="004E6803"/>
    <w:rsid w:val="004F0FE7"/>
    <w:rsid w:val="00510134"/>
    <w:rsid w:val="00516D6E"/>
    <w:rsid w:val="00520735"/>
    <w:rsid w:val="00522E09"/>
    <w:rsid w:val="005328DF"/>
    <w:rsid w:val="00541558"/>
    <w:rsid w:val="005531C0"/>
    <w:rsid w:val="00561B62"/>
    <w:rsid w:val="00563AA4"/>
    <w:rsid w:val="00566372"/>
    <w:rsid w:val="00575E6B"/>
    <w:rsid w:val="00582300"/>
    <w:rsid w:val="00585077"/>
    <w:rsid w:val="0059241F"/>
    <w:rsid w:val="005941E6"/>
    <w:rsid w:val="005C7A42"/>
    <w:rsid w:val="005D1098"/>
    <w:rsid w:val="005D1A2B"/>
    <w:rsid w:val="005D7206"/>
    <w:rsid w:val="005F1B38"/>
    <w:rsid w:val="005F57A0"/>
    <w:rsid w:val="00601173"/>
    <w:rsid w:val="00601B31"/>
    <w:rsid w:val="00612B1B"/>
    <w:rsid w:val="006137AC"/>
    <w:rsid w:val="00615AB9"/>
    <w:rsid w:val="0061622C"/>
    <w:rsid w:val="006256CE"/>
    <w:rsid w:val="00627EC1"/>
    <w:rsid w:val="006360C2"/>
    <w:rsid w:val="00640F57"/>
    <w:rsid w:val="00642008"/>
    <w:rsid w:val="00643155"/>
    <w:rsid w:val="00650C51"/>
    <w:rsid w:val="00666386"/>
    <w:rsid w:val="00674817"/>
    <w:rsid w:val="0067492C"/>
    <w:rsid w:val="006810C4"/>
    <w:rsid w:val="00682F5D"/>
    <w:rsid w:val="0068552A"/>
    <w:rsid w:val="006A6E2D"/>
    <w:rsid w:val="006A778A"/>
    <w:rsid w:val="006B3B69"/>
    <w:rsid w:val="006D129A"/>
    <w:rsid w:val="006E2259"/>
    <w:rsid w:val="006F54EC"/>
    <w:rsid w:val="00700F40"/>
    <w:rsid w:val="00711AA5"/>
    <w:rsid w:val="00725388"/>
    <w:rsid w:val="00743A76"/>
    <w:rsid w:val="00757E5F"/>
    <w:rsid w:val="007662B2"/>
    <w:rsid w:val="00766E16"/>
    <w:rsid w:val="00770DB6"/>
    <w:rsid w:val="0077477E"/>
    <w:rsid w:val="0079689D"/>
    <w:rsid w:val="007A0514"/>
    <w:rsid w:val="007B79F5"/>
    <w:rsid w:val="007C1EB6"/>
    <w:rsid w:val="007C2348"/>
    <w:rsid w:val="007D3255"/>
    <w:rsid w:val="007F36B3"/>
    <w:rsid w:val="0080048F"/>
    <w:rsid w:val="00800CDD"/>
    <w:rsid w:val="00801446"/>
    <w:rsid w:val="00807DB0"/>
    <w:rsid w:val="00816F18"/>
    <w:rsid w:val="00826248"/>
    <w:rsid w:val="00833B1B"/>
    <w:rsid w:val="00833F7F"/>
    <w:rsid w:val="00836B17"/>
    <w:rsid w:val="00857316"/>
    <w:rsid w:val="00860B3E"/>
    <w:rsid w:val="00864FBE"/>
    <w:rsid w:val="0087550C"/>
    <w:rsid w:val="0088685E"/>
    <w:rsid w:val="0089648C"/>
    <w:rsid w:val="008A36AC"/>
    <w:rsid w:val="008A47DF"/>
    <w:rsid w:val="008B27AD"/>
    <w:rsid w:val="008B7512"/>
    <w:rsid w:val="008C23A2"/>
    <w:rsid w:val="008C7814"/>
    <w:rsid w:val="008F045B"/>
    <w:rsid w:val="008F49B3"/>
    <w:rsid w:val="008F6DAA"/>
    <w:rsid w:val="00931EC6"/>
    <w:rsid w:val="009377C7"/>
    <w:rsid w:val="009515E9"/>
    <w:rsid w:val="009620BB"/>
    <w:rsid w:val="009639FF"/>
    <w:rsid w:val="00963CC9"/>
    <w:rsid w:val="00971AFD"/>
    <w:rsid w:val="0098449F"/>
    <w:rsid w:val="00985CA8"/>
    <w:rsid w:val="0099198C"/>
    <w:rsid w:val="009B6958"/>
    <w:rsid w:val="009B6EEF"/>
    <w:rsid w:val="009C26FB"/>
    <w:rsid w:val="009C7AC7"/>
    <w:rsid w:val="009C7D37"/>
    <w:rsid w:val="009D767E"/>
    <w:rsid w:val="009E1B05"/>
    <w:rsid w:val="009E6DA6"/>
    <w:rsid w:val="009E7912"/>
    <w:rsid w:val="009F0557"/>
    <w:rsid w:val="009F5B0C"/>
    <w:rsid w:val="00A00E07"/>
    <w:rsid w:val="00A00EE1"/>
    <w:rsid w:val="00A04110"/>
    <w:rsid w:val="00A313C5"/>
    <w:rsid w:val="00A4336B"/>
    <w:rsid w:val="00A601F7"/>
    <w:rsid w:val="00A6485D"/>
    <w:rsid w:val="00A745D5"/>
    <w:rsid w:val="00A84008"/>
    <w:rsid w:val="00AC3873"/>
    <w:rsid w:val="00AF2F4B"/>
    <w:rsid w:val="00B064BF"/>
    <w:rsid w:val="00B10C10"/>
    <w:rsid w:val="00B26374"/>
    <w:rsid w:val="00B33A92"/>
    <w:rsid w:val="00B362E3"/>
    <w:rsid w:val="00B37E91"/>
    <w:rsid w:val="00B42819"/>
    <w:rsid w:val="00B50D8B"/>
    <w:rsid w:val="00B51121"/>
    <w:rsid w:val="00B5319D"/>
    <w:rsid w:val="00B65454"/>
    <w:rsid w:val="00B76BE7"/>
    <w:rsid w:val="00B80A25"/>
    <w:rsid w:val="00B80F8F"/>
    <w:rsid w:val="00B81E42"/>
    <w:rsid w:val="00B84093"/>
    <w:rsid w:val="00BB610F"/>
    <w:rsid w:val="00BC2837"/>
    <w:rsid w:val="00BC7EA6"/>
    <w:rsid w:val="00BE767C"/>
    <w:rsid w:val="00C12C54"/>
    <w:rsid w:val="00C14220"/>
    <w:rsid w:val="00C16D0E"/>
    <w:rsid w:val="00C273DE"/>
    <w:rsid w:val="00C46413"/>
    <w:rsid w:val="00C54008"/>
    <w:rsid w:val="00C66235"/>
    <w:rsid w:val="00C738D2"/>
    <w:rsid w:val="00C742DE"/>
    <w:rsid w:val="00C82650"/>
    <w:rsid w:val="00C838E3"/>
    <w:rsid w:val="00CA78BF"/>
    <w:rsid w:val="00CB2E3A"/>
    <w:rsid w:val="00CC7538"/>
    <w:rsid w:val="00CE0A87"/>
    <w:rsid w:val="00CF3C99"/>
    <w:rsid w:val="00D11C25"/>
    <w:rsid w:val="00D22A8C"/>
    <w:rsid w:val="00D30CA7"/>
    <w:rsid w:val="00D32A1C"/>
    <w:rsid w:val="00D53C6A"/>
    <w:rsid w:val="00D774B5"/>
    <w:rsid w:val="00D915AA"/>
    <w:rsid w:val="00DA65C5"/>
    <w:rsid w:val="00DC647B"/>
    <w:rsid w:val="00DC7EAA"/>
    <w:rsid w:val="00DF2E32"/>
    <w:rsid w:val="00E05405"/>
    <w:rsid w:val="00E331F4"/>
    <w:rsid w:val="00E34748"/>
    <w:rsid w:val="00E424FE"/>
    <w:rsid w:val="00E557AA"/>
    <w:rsid w:val="00E617AA"/>
    <w:rsid w:val="00E6436C"/>
    <w:rsid w:val="00E71D52"/>
    <w:rsid w:val="00E806DD"/>
    <w:rsid w:val="00E81FFC"/>
    <w:rsid w:val="00E858D9"/>
    <w:rsid w:val="00E866DB"/>
    <w:rsid w:val="00E86B13"/>
    <w:rsid w:val="00E907DA"/>
    <w:rsid w:val="00E90B4A"/>
    <w:rsid w:val="00E92A9D"/>
    <w:rsid w:val="00EA07FA"/>
    <w:rsid w:val="00EC1377"/>
    <w:rsid w:val="00ED23B4"/>
    <w:rsid w:val="00EF7F19"/>
    <w:rsid w:val="00F06D6D"/>
    <w:rsid w:val="00F1365C"/>
    <w:rsid w:val="00F20053"/>
    <w:rsid w:val="00F34CE1"/>
    <w:rsid w:val="00F465A6"/>
    <w:rsid w:val="00F61679"/>
    <w:rsid w:val="00F61827"/>
    <w:rsid w:val="00F72213"/>
    <w:rsid w:val="00F72F82"/>
    <w:rsid w:val="00F768AA"/>
    <w:rsid w:val="00F77A00"/>
    <w:rsid w:val="00FB07BE"/>
    <w:rsid w:val="00FB28D2"/>
    <w:rsid w:val="00FB5906"/>
    <w:rsid w:val="00FC1529"/>
    <w:rsid w:val="00FC3D0B"/>
    <w:rsid w:val="00FC5036"/>
    <w:rsid w:val="00FD50BD"/>
    <w:rsid w:val="00FE6105"/>
    <w:rsid w:val="00FE6C19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59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customStyle="1" w:styleId="textitem">
    <w:name w:val="textitem"/>
    <w:basedOn w:val="DefaultParagraphFont"/>
    <w:rsid w:val="00B80F8F"/>
  </w:style>
  <w:style w:type="paragraph" w:customStyle="1" w:styleId="pagecontents">
    <w:name w:val="pagecontents"/>
    <w:basedOn w:val="Normal"/>
    <w:rsid w:val="00642008"/>
    <w:pPr>
      <w:spacing w:before="100" w:beforeAutospacing="1" w:after="100" w:afterAutospacing="1"/>
    </w:pPr>
    <w:rPr>
      <w:rFonts w:ascii="Times" w:eastAsia="Calibri" w:hAnsi="Times"/>
    </w:rPr>
  </w:style>
  <w:style w:type="character" w:customStyle="1" w:styleId="apple-converted-space">
    <w:name w:val="apple-converted-space"/>
    <w:basedOn w:val="DefaultParagraphFont"/>
    <w:rsid w:val="00642008"/>
  </w:style>
  <w:style w:type="paragraph" w:styleId="ListParagraph">
    <w:name w:val="List Paragraph"/>
    <w:basedOn w:val="Normal"/>
    <w:uiPriority w:val="72"/>
    <w:rsid w:val="00FE610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49B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F49B3"/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10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0ADB1-E779-4F02-8EDB-3E2C0984B56B}"/>
</file>

<file path=customXml/itemProps2.xml><?xml version="1.0" encoding="utf-8"?>
<ds:datastoreItem xmlns:ds="http://schemas.openxmlformats.org/officeDocument/2006/customXml" ds:itemID="{9EBC492B-9BED-4C1C-9282-6C1FF1827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DC3C5-EB3C-4EFF-AE82-337C969BD371}">
  <ds:schemaRefs>
    <ds:schemaRef ds:uri="http://schemas.microsoft.com/office/2006/metadata/properties"/>
    <ds:schemaRef ds:uri="http://schemas.microsoft.com/office/infopath/2007/PartnerControls"/>
    <ds:schemaRef ds:uri="c4559b14-b869-4ecf-82df-3a9ad90766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Tang, Mei (tangmi)</cp:lastModifiedBy>
  <cp:revision>9</cp:revision>
  <dcterms:created xsi:type="dcterms:W3CDTF">2022-03-14T17:38:00Z</dcterms:created>
  <dcterms:modified xsi:type="dcterms:W3CDTF">2022-03-15T03:58:00Z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